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附件：</w:t>
      </w:r>
      <w:r>
        <w:rPr>
          <w:rFonts w:hint="eastAsia" w:ascii="仿宋" w:hAnsi="仿宋" w:eastAsia="仿宋"/>
          <w:sz w:val="30"/>
          <w:szCs w:val="30"/>
          <w:lang w:eastAsia="zh-CN"/>
        </w:rPr>
        <w:t>选取</w:t>
      </w:r>
      <w:r>
        <w:rPr>
          <w:rFonts w:hint="eastAsia" w:ascii="仿宋" w:hAnsi="仿宋" w:eastAsia="仿宋"/>
          <w:sz w:val="30"/>
          <w:szCs w:val="30"/>
        </w:rPr>
        <w:t>报价表</w:t>
      </w:r>
    </w:p>
    <w:p>
      <w:pPr>
        <w:jc w:val="center"/>
        <w:rPr>
          <w:rFonts w:hint="eastAsia"/>
          <w:b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sz w:val="32"/>
          <w:szCs w:val="32"/>
        </w:rPr>
        <w:t>巴中中学</w:t>
      </w:r>
      <w:r>
        <w:rPr>
          <w:rFonts w:hint="eastAsia"/>
          <w:b/>
          <w:sz w:val="32"/>
          <w:szCs w:val="32"/>
          <w:lang w:val="en-US" w:eastAsia="zh-CN"/>
        </w:rPr>
        <w:t>文轩楼顶斜面瓷砖脱落排危处置项目</w:t>
      </w:r>
    </w:p>
    <w:bookmarkEnd w:id="0"/>
    <w:p>
      <w:pPr>
        <w:jc w:val="center"/>
        <w:rPr>
          <w:rFonts w:hint="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报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  <w:lang w:eastAsia="zh-CN"/>
        </w:rPr>
        <w:t>价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sz w:val="32"/>
          <w:szCs w:val="32"/>
          <w:lang w:eastAsia="zh-CN"/>
        </w:rPr>
        <w:t>单</w:t>
      </w:r>
    </w:p>
    <w:p>
      <w:pPr>
        <w:rPr>
          <w:rFonts w:hint="eastAsia" w:ascii="仿宋" w:hAnsi="仿宋" w:eastAsia="仿宋"/>
          <w:sz w:val="30"/>
          <w:szCs w:val="30"/>
        </w:rPr>
      </w:pPr>
    </w:p>
    <w:tbl>
      <w:tblPr>
        <w:tblStyle w:val="2"/>
        <w:tblW w:w="10135" w:type="dxa"/>
        <w:tblInd w:w="-7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34"/>
        <w:gridCol w:w="1961"/>
        <w:gridCol w:w="2530"/>
        <w:gridCol w:w="1215"/>
        <w:gridCol w:w="1518"/>
        <w:gridCol w:w="16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项目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单项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数量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单位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单价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文轩楼斜屋面剔墙砖后刮白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高空搭设葫芦吊篮架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台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高空移位人工及措施费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4面斜屋面高空作业需要葫芦架移位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项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剔墙砖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140*1.5=210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㎡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刮白材料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140*1.5=210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㎡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刮白人工费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140*1.5=210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㎡</w:t>
            </w: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垃圾转运费</w:t>
            </w: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 计</w:t>
            </w:r>
          </w:p>
        </w:tc>
        <w:tc>
          <w:tcPr>
            <w:tcW w:w="88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</w:tbl>
    <w:p>
      <w:pPr>
        <w:jc w:val="both"/>
        <w:rPr>
          <w:rFonts w:hint="eastAsia"/>
          <w:b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报价单位：</w:t>
      </w:r>
    </w:p>
    <w:p>
      <w:pPr>
        <w:jc w:val="both"/>
        <w:rPr>
          <w:rFonts w:hint="eastAsia"/>
          <w:b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报 价 人：</w:t>
      </w:r>
    </w:p>
    <w:p>
      <w:pPr>
        <w:ind w:firstLine="5903" w:firstLineChars="2100"/>
        <w:jc w:val="both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年    月 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NGIwOWE4MWZkNGYzMzZhYjJhMmVhNDljNGFmNjUifQ=="/>
  </w:docVars>
  <w:rsids>
    <w:rsidRoot w:val="27B3187F"/>
    <w:rsid w:val="27B3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2023-07-15T12:11:00Z</dcterms:created>
  <dc:creator>微风</dc:creator>
  <cp:lastModifiedBy>微风</cp:lastModifiedBy>
  <dcterms:modified xsi:type="dcterms:W3CDTF">2023-07-15T12:12:01Z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CFB790B0EA6A4ABD8308A3D3D78376F7</vt:lpwstr>
  </property>
</Properties>
</file>