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38899">
      <w:pPr>
        <w:ind w:left="0" w:leftChars="0" w:firstLine="0" w:firstLineChars="0"/>
        <w:jc w:val="center"/>
        <w:rPr>
          <w:rFonts w:hint="eastAsia"/>
          <w:b/>
          <w:bCs/>
          <w:color w:val="auto"/>
          <w:highlight w:val="none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color w:val="auto"/>
          <w:sz w:val="36"/>
          <w:szCs w:val="32"/>
          <w:highlight w:val="none"/>
        </w:rPr>
        <w:t>综合评分明细表</w:t>
      </w:r>
    </w:p>
    <w:tbl>
      <w:tblPr>
        <w:tblStyle w:val="2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900"/>
        <w:gridCol w:w="5932"/>
        <w:gridCol w:w="769"/>
      </w:tblGrid>
      <w:tr w14:paraId="7A242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53" w:type="dxa"/>
            <w:noWrap w:val="0"/>
            <w:vAlign w:val="center"/>
          </w:tcPr>
          <w:p w14:paraId="7C4809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2"/>
                <w:lang w:val="en-US" w:eastAsia="zh-CN"/>
              </w:rPr>
              <w:t>评分因素</w:t>
            </w:r>
          </w:p>
        </w:tc>
        <w:tc>
          <w:tcPr>
            <w:tcW w:w="900" w:type="dxa"/>
            <w:noWrap w:val="0"/>
            <w:vAlign w:val="center"/>
          </w:tcPr>
          <w:p w14:paraId="723BB6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2"/>
                <w:lang w:val="en-US" w:eastAsia="zh-CN"/>
              </w:rPr>
              <w:t>分值</w:t>
            </w:r>
          </w:p>
        </w:tc>
        <w:tc>
          <w:tcPr>
            <w:tcW w:w="5932" w:type="dxa"/>
            <w:noWrap w:val="0"/>
            <w:vAlign w:val="center"/>
          </w:tcPr>
          <w:p w14:paraId="0F8E80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2"/>
                <w:lang w:val="en-US" w:eastAsia="zh-CN"/>
              </w:rPr>
              <w:t>评分标准</w:t>
            </w:r>
          </w:p>
        </w:tc>
        <w:tc>
          <w:tcPr>
            <w:tcW w:w="769" w:type="dxa"/>
            <w:noWrap w:val="0"/>
            <w:vAlign w:val="center"/>
          </w:tcPr>
          <w:p w14:paraId="079EE9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2"/>
                <w:lang w:val="en-US" w:eastAsia="zh-CN"/>
              </w:rPr>
              <w:t>备注</w:t>
            </w:r>
          </w:p>
        </w:tc>
      </w:tr>
      <w:tr w14:paraId="0249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253" w:type="dxa"/>
            <w:noWrap w:val="0"/>
            <w:vAlign w:val="center"/>
          </w:tcPr>
          <w:p w14:paraId="3AC06B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报价</w:t>
            </w:r>
          </w:p>
        </w:tc>
        <w:tc>
          <w:tcPr>
            <w:tcW w:w="900" w:type="dxa"/>
            <w:noWrap w:val="0"/>
            <w:vAlign w:val="center"/>
          </w:tcPr>
          <w:p w14:paraId="462A38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10分</w:t>
            </w:r>
          </w:p>
        </w:tc>
        <w:tc>
          <w:tcPr>
            <w:tcW w:w="5932" w:type="dxa"/>
            <w:noWrap w:val="0"/>
            <w:vAlign w:val="center"/>
          </w:tcPr>
          <w:p w14:paraId="77B93F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以本次有效的最低投标报价为基准价，投标报价得分=基准价／投标报价×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%×100。</w:t>
            </w:r>
          </w:p>
        </w:tc>
        <w:tc>
          <w:tcPr>
            <w:tcW w:w="769" w:type="dxa"/>
            <w:noWrap w:val="0"/>
            <w:vAlign w:val="center"/>
          </w:tcPr>
          <w:p w14:paraId="7D353C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客观</w:t>
            </w:r>
          </w:p>
        </w:tc>
      </w:tr>
      <w:tr w14:paraId="24FB6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  <w:jc w:val="center"/>
        </w:trPr>
        <w:tc>
          <w:tcPr>
            <w:tcW w:w="1253" w:type="dxa"/>
            <w:noWrap w:val="0"/>
            <w:vAlign w:val="center"/>
          </w:tcPr>
          <w:p w14:paraId="4244E0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项目实施方案</w:t>
            </w:r>
          </w:p>
        </w:tc>
        <w:tc>
          <w:tcPr>
            <w:tcW w:w="900" w:type="dxa"/>
            <w:noWrap w:val="0"/>
            <w:vAlign w:val="center"/>
          </w:tcPr>
          <w:p w14:paraId="1964A6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42分</w:t>
            </w:r>
          </w:p>
        </w:tc>
        <w:tc>
          <w:tcPr>
            <w:tcW w:w="5932" w:type="dxa"/>
            <w:noWrap w:val="0"/>
            <w:vAlign w:val="top"/>
          </w:tcPr>
          <w:p w14:paraId="080CF8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供应商针对本项目提供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实施方案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包括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eastAsia="zh-CN"/>
              </w:rPr>
              <w:t>但不限于：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①监理工作重点、难点分析；②施工阶段质量控制方案；③施工阶段进度控制方案；④投资控制方案；⑤安全文明施工管理；⑥合同信息管理、⑦对本工程监理的合理化建议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。完全符合项目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采购需求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42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分，每缺少一项内容或有一项内容错误的扣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分，每有一处存在内容缺陷扣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分，扣完为止。</w:t>
            </w:r>
          </w:p>
          <w:p w14:paraId="36E508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注：(1)符合项目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采购需求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是指：方案包含但不限于上述内容的文字、图片、表格等形式详细呈现方案内容，方案内容符合行业政策要求、满足本项目要求；(2)内容缺陷是指：非专门针对本项目或与项目不匹配、不符合项目特点、内容不完整或缺少关键节点、套用其他项目方案、内容前后矛盾、涉及的规范及标准错误、不利于项目实施、不可能实现的情形等任意一种情形。</w:t>
            </w:r>
          </w:p>
        </w:tc>
        <w:tc>
          <w:tcPr>
            <w:tcW w:w="769" w:type="dxa"/>
            <w:noWrap w:val="0"/>
            <w:vAlign w:val="center"/>
          </w:tcPr>
          <w:p w14:paraId="35C384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eastAsia="zh-CN"/>
              </w:rPr>
              <w:t>主观</w:t>
            </w:r>
          </w:p>
        </w:tc>
      </w:tr>
      <w:tr w14:paraId="7ED56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1253" w:type="dxa"/>
            <w:noWrap w:val="0"/>
            <w:vAlign w:val="center"/>
          </w:tcPr>
          <w:p w14:paraId="7F4D5B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lang w:val="en-US" w:eastAsia="zh-CN"/>
              </w:rPr>
              <w:t>项目拟派人员</w:t>
            </w:r>
          </w:p>
        </w:tc>
        <w:tc>
          <w:tcPr>
            <w:tcW w:w="900" w:type="dxa"/>
            <w:noWrap w:val="0"/>
            <w:vAlign w:val="center"/>
          </w:tcPr>
          <w:p w14:paraId="4E37D4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lang w:val="en-US" w:eastAsia="zh-CN"/>
              </w:rPr>
              <w:t>15分</w:t>
            </w:r>
          </w:p>
        </w:tc>
        <w:tc>
          <w:tcPr>
            <w:tcW w:w="5932" w:type="dxa"/>
            <w:noWrap w:val="0"/>
            <w:vAlign w:val="center"/>
          </w:tcPr>
          <w:p w14:paraId="646869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highlight w:val="none"/>
                <w:lang w:val="en-US" w:eastAsia="zh-CN"/>
              </w:rPr>
              <w:t>（1）总监理工程师：具有全国注册监理工程师资格得5分，具有中级及以上职称加4分，本项最多得9分。</w:t>
            </w:r>
          </w:p>
          <w:p w14:paraId="2614A0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highlight w:val="none"/>
                <w:lang w:val="en-US" w:eastAsia="zh-CN"/>
              </w:rPr>
              <w:t>（2）监理员（2名）：具有监理业务培训证的得3分，本项最多得6分。</w:t>
            </w:r>
          </w:p>
          <w:p w14:paraId="44478B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lang w:val="en-US" w:eastAsia="zh-CN"/>
              </w:rPr>
              <w:t>注：以上所有人员不得兼职、重复任职，提供相关人员身份证、证书扫描件。</w:t>
            </w:r>
          </w:p>
        </w:tc>
        <w:tc>
          <w:tcPr>
            <w:tcW w:w="769" w:type="dxa"/>
            <w:noWrap w:val="0"/>
            <w:vAlign w:val="center"/>
          </w:tcPr>
          <w:p w14:paraId="089A7D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2"/>
                <w:lang w:val="en-US" w:eastAsia="zh-CN"/>
              </w:rPr>
              <w:t>客观</w:t>
            </w:r>
          </w:p>
        </w:tc>
      </w:tr>
      <w:tr w14:paraId="49120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atLeast"/>
          <w:jc w:val="center"/>
        </w:trPr>
        <w:tc>
          <w:tcPr>
            <w:tcW w:w="1253" w:type="dxa"/>
            <w:noWrap w:val="0"/>
            <w:vAlign w:val="center"/>
          </w:tcPr>
          <w:p w14:paraId="5E9B53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后续服务方案</w:t>
            </w:r>
          </w:p>
        </w:tc>
        <w:tc>
          <w:tcPr>
            <w:tcW w:w="900" w:type="dxa"/>
            <w:noWrap w:val="0"/>
            <w:vAlign w:val="center"/>
          </w:tcPr>
          <w:p w14:paraId="02B6A1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24分</w:t>
            </w:r>
          </w:p>
        </w:tc>
        <w:tc>
          <w:tcPr>
            <w:tcW w:w="5932" w:type="dxa"/>
            <w:noWrap w:val="0"/>
            <w:vAlign w:val="center"/>
          </w:tcPr>
          <w:p w14:paraId="4CB43D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根据供应商提供后续服务方案不限于：①后续服务措施、②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eastAsia="zh-CN"/>
              </w:rPr>
              <w:t>服务人员配置、③响应时间、④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应急处理方案等进行阐述，符合本项目采购需求得24分；每缺少一项扣6分，每有一处内容存在缺陷扣3分，扣完为止。</w:t>
            </w:r>
          </w:p>
          <w:p w14:paraId="4A5864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注：(1)符合项目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采购需求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是指：方案包含但不限于上述内容的文字、图片、表格等形式详细呈现方案内容，方案内容符合行业政策要求、满足本项目要求；(2)内容缺陷是指：非专门针对本项目或与项目不匹配、不符合项目特点、内容不完整或缺少关键节点、套用其他项目方案、内容前后矛盾、涉及的规范及标准错误、不利于项目实施、不可能实现的情形等任意一种情形。</w:t>
            </w:r>
          </w:p>
        </w:tc>
        <w:tc>
          <w:tcPr>
            <w:tcW w:w="769" w:type="dxa"/>
            <w:noWrap w:val="0"/>
            <w:vAlign w:val="center"/>
          </w:tcPr>
          <w:p w14:paraId="4EA4E1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eastAsia="zh-CN"/>
              </w:rPr>
              <w:t>主观</w:t>
            </w:r>
          </w:p>
        </w:tc>
      </w:tr>
      <w:tr w14:paraId="3AB20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1253" w:type="dxa"/>
            <w:noWrap w:val="0"/>
            <w:vAlign w:val="center"/>
          </w:tcPr>
          <w:p w14:paraId="202700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履约能力</w:t>
            </w:r>
          </w:p>
        </w:tc>
        <w:tc>
          <w:tcPr>
            <w:tcW w:w="900" w:type="dxa"/>
            <w:noWrap w:val="0"/>
            <w:vAlign w:val="center"/>
          </w:tcPr>
          <w:p w14:paraId="30C96A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9分</w:t>
            </w:r>
          </w:p>
        </w:tc>
        <w:tc>
          <w:tcPr>
            <w:tcW w:w="5932" w:type="dxa"/>
            <w:noWrap w:val="0"/>
            <w:vAlign w:val="center"/>
          </w:tcPr>
          <w:p w14:paraId="2DEB42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2023年至今有1个类似本项目业绩得5分，每增加一个加4分，本项最多得9分。</w:t>
            </w:r>
          </w:p>
          <w:p w14:paraId="373C15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注：提供中标（成交）通知书复印件或合同复印件并加盖鲜章</w:t>
            </w:r>
          </w:p>
        </w:tc>
        <w:tc>
          <w:tcPr>
            <w:tcW w:w="769" w:type="dxa"/>
            <w:noWrap w:val="0"/>
            <w:vAlign w:val="center"/>
          </w:tcPr>
          <w:p w14:paraId="5CEDF7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2"/>
                <w:lang w:val="en-US" w:eastAsia="zh-CN"/>
              </w:rPr>
              <w:t>客观</w:t>
            </w:r>
          </w:p>
        </w:tc>
      </w:tr>
    </w:tbl>
    <w:p w14:paraId="08C6F43F">
      <w:pPr>
        <w:rPr>
          <w:sz w:val="24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B5E7D"/>
    <w:rsid w:val="21FB5E7D"/>
    <w:rsid w:val="46325BCF"/>
    <w:rsid w:val="5EAF6785"/>
    <w:rsid w:val="5F84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spacing w:line="360" w:lineRule="auto"/>
      <w:ind w:firstLine="640" w:firstLineChars="200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850</Words>
  <Characters>871</Characters>
  <Lines>0</Lines>
  <Paragraphs>0</Paragraphs>
  <TotalTime>5</TotalTime>
  <ScaleCrop>false</ScaleCrop>
  <LinksUpToDate>false</LinksUpToDate>
  <CharactersWithSpaces>874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2026-10-15T17:56:00Z</dcterms:created>
  <dc:creator>三生有幸</dc:creator>
  <cp:lastModifiedBy>猴子的爸爸</cp:lastModifiedBy>
  <dcterms:modified xsi:type="dcterms:W3CDTF">2026-10-16T15:17:53Z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57E0B973C64346B0B7185593ED018E51_13</vt:lpwstr>
  </property>
  <property fmtid="{D5CDD505-2E9C-101B-9397-08002B2CF9AE}" pid="4" name="KSOTemplateDocerSaveRecord">
    <vt:lpwstr>eyJoZGlkIjoiMjM2N2EyMWUzNmM3NTZjNjY5N2E5ZGM4MWJiMTZhMGIiLCJ1c2VySWQiOiI0Mjg2Njc2NTcifQ==</vt:lpwstr>
  </property>
</Properties>
</file>